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A0" w:rsidRDefault="00EF0AA0" w:rsidP="00EF0AA0">
      <w:pPr>
        <w:pStyle w:val="Default"/>
      </w:pPr>
      <w:bookmarkStart w:id="0" w:name="_GoBack"/>
      <w:bookmarkEnd w:id="0"/>
    </w:p>
    <w:p w:rsidR="00707717" w:rsidRDefault="00EF0AA0" w:rsidP="00EF0AA0">
      <w:r>
        <w:t xml:space="preserve"> Conforme al Artículo 6° del Decreto 1299/16 se realizará la correspondiente afectación presupuestaria con carácter previo al acto de adjudicación.</w:t>
      </w:r>
    </w:p>
    <w:sectPr w:rsidR="007077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A0"/>
    <w:rsid w:val="00707717"/>
    <w:rsid w:val="00935E46"/>
    <w:rsid w:val="00E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59F7FF4-B9DC-479A-A5DF-04AD3053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F0A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Liquidaciones y Gastos</cp:lastModifiedBy>
  <cp:revision>2</cp:revision>
  <dcterms:created xsi:type="dcterms:W3CDTF">2021-12-30T14:14:00Z</dcterms:created>
  <dcterms:modified xsi:type="dcterms:W3CDTF">2021-12-30T14:14:00Z</dcterms:modified>
</cp:coreProperties>
</file>